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9234" w14:textId="77777777" w:rsidR="00362692" w:rsidRDefault="00362692" w:rsidP="00362692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1E2E38"/>
          <w:u w:val="single"/>
        </w:rPr>
      </w:pPr>
      <w:r>
        <w:rPr>
          <w:rStyle w:val="Pogrubienie"/>
          <w:rFonts w:ascii="Arial" w:hAnsi="Arial" w:cs="Arial"/>
          <w:color w:val="1E2E38"/>
          <w:u w:val="single"/>
        </w:rPr>
        <w:t>REGULAMIN KONKURSU</w:t>
      </w:r>
    </w:p>
    <w:p w14:paraId="12679389" w14:textId="77777777" w:rsidR="00362692" w:rsidRDefault="00362692" w:rsidP="00362692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1E2E38"/>
        </w:rPr>
      </w:pPr>
      <w:proofErr w:type="spellStart"/>
      <w:r>
        <w:rPr>
          <w:rFonts w:ascii="Arial" w:hAnsi="Arial" w:cs="Arial"/>
          <w:color w:val="1E2E38"/>
        </w:rPr>
        <w:t>Kroszonka</w:t>
      </w:r>
      <w:proofErr w:type="spellEnd"/>
      <w:r>
        <w:rPr>
          <w:rFonts w:ascii="Arial" w:hAnsi="Arial" w:cs="Arial"/>
          <w:color w:val="1E2E38"/>
        </w:rPr>
        <w:t xml:space="preserve"> – Pisanka - Oklejanka</w:t>
      </w:r>
    </w:p>
    <w:p w14:paraId="2A939C8D" w14:textId="77777777" w:rsidR="00362692" w:rsidRDefault="00362692" w:rsidP="00362692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1E2E38"/>
        </w:rPr>
      </w:pPr>
    </w:p>
    <w:p w14:paraId="7BE9A662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</w:t>
      </w:r>
    </w:p>
    <w:p w14:paraId="4DA103A6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 xml:space="preserve"> 1. Organizatorem konkursu jest Gminny Ośrodek Kultury w Dobrzeniu Wielkim </w:t>
      </w:r>
    </w:p>
    <w:p w14:paraId="3515CF7F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2. Konkurs ma charakter otwarty i jest adresowany do wszystkich osób zainteresowanych</w:t>
      </w:r>
    </w:p>
    <w:p w14:paraId="20C60CF6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3. Nad przebiegiem konkursu czuwa komisja konkursowa powołana przez</w:t>
      </w:r>
    </w:p>
    <w:p w14:paraId="68EBFA54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    organizatorów </w:t>
      </w:r>
    </w:p>
    <w:p w14:paraId="3FEF54DD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4. Konkurs jest organizowany w 3 kategoriach wiekowych:</w:t>
      </w:r>
    </w:p>
    <w:p w14:paraId="5B976EC9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    a/   I kategoria DZIECI  - szkoły podstawowe (kl. I-V)</w:t>
      </w:r>
    </w:p>
    <w:p w14:paraId="5B820051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    b/  II kategoria DZIECI – szkoły podstawowe (kl. VI - VIII)</w:t>
      </w:r>
    </w:p>
    <w:p w14:paraId="25530176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    c/ III kategoria DOROŚLI - młodzież ponad gimnazjalna i dorośli</w:t>
      </w:r>
    </w:p>
    <w:p w14:paraId="7C6BE421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5. Każdy uczestnik przynosi ze sobą co najmniej jedno jajko do zdobienia</w:t>
      </w:r>
    </w:p>
    <w:p w14:paraId="521BC524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    na miejscu , dwa przygotowane w domu oraz własne narzędzia do zdobienia w    dowolnych technikach</w:t>
      </w:r>
    </w:p>
    <w:p w14:paraId="0E66D95D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6. Ocenie podlega komplet  trzech prac</w:t>
      </w:r>
      <w:r w:rsidR="00BF6F0D">
        <w:rPr>
          <w:rFonts w:ascii="Arial" w:hAnsi="Arial" w:cs="Arial"/>
          <w:color w:val="1E2E38"/>
        </w:rPr>
        <w:t xml:space="preserve"> wykonanych jedną z poniżej podanych techniki :</w:t>
      </w:r>
    </w:p>
    <w:p w14:paraId="1AAD6BC0" w14:textId="77777777" w:rsidR="00BF6F0D" w:rsidRDefault="00BF6F0D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 xml:space="preserve">- rytowniczą </w:t>
      </w:r>
    </w:p>
    <w:p w14:paraId="0A0B699D" w14:textId="77777777" w:rsidR="00BF6F0D" w:rsidRDefault="00BF6F0D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 xml:space="preserve">- pisanie woskiem </w:t>
      </w:r>
    </w:p>
    <w:p w14:paraId="72DF5CBC" w14:textId="4C2D9DD6" w:rsidR="00BF6F0D" w:rsidRDefault="00BF6F0D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 xml:space="preserve">- oklejanka </w:t>
      </w:r>
    </w:p>
    <w:p w14:paraId="7DF59B0B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7. Każdy z jurorów dysponuje punktami od 1 do 10 dla każdego</w:t>
      </w:r>
    </w:p>
    <w:p w14:paraId="5249F3D9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    z uczestników</w:t>
      </w:r>
    </w:p>
    <w:p w14:paraId="7A1CB999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8. O zajęciu poszczególnych miejsc decyduje suma punktów przyznanych</w:t>
      </w:r>
    </w:p>
    <w:p w14:paraId="3B0926C2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    przez wszystkich jurorów</w:t>
      </w:r>
    </w:p>
    <w:p w14:paraId="6920A3D6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9. Jury przyjęło następujące kryteria oceny:</w:t>
      </w:r>
    </w:p>
    <w:p w14:paraId="243A2DE6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    a/ zgodność z tradycją</w:t>
      </w:r>
    </w:p>
    <w:p w14:paraId="66FF8C45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lastRenderedPageBreak/>
        <w:t>     b/ ogólny wygląd artystyczny</w:t>
      </w:r>
    </w:p>
    <w:p w14:paraId="74B52A59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    c/ technika wykonywania – precyzja</w:t>
      </w:r>
    </w:p>
    <w:p w14:paraId="65269F20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10. Po ocenieniu prac przez komisję konkursową, organizatorzy konkursu</w:t>
      </w:r>
    </w:p>
    <w:p w14:paraId="15B38623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     pozostawi</w:t>
      </w:r>
      <w:r w:rsidR="00D20E06">
        <w:rPr>
          <w:rFonts w:ascii="Arial" w:hAnsi="Arial" w:cs="Arial"/>
          <w:color w:val="1E2E38"/>
        </w:rPr>
        <w:t>ą</w:t>
      </w:r>
      <w:r>
        <w:rPr>
          <w:rFonts w:ascii="Arial" w:hAnsi="Arial" w:cs="Arial"/>
          <w:color w:val="1E2E38"/>
        </w:rPr>
        <w:t xml:space="preserve"> jedną pracę</w:t>
      </w:r>
      <w:r w:rsidR="00D20E06">
        <w:rPr>
          <w:rFonts w:ascii="Arial" w:hAnsi="Arial" w:cs="Arial"/>
          <w:color w:val="1E2E38"/>
        </w:rPr>
        <w:t xml:space="preserve"> jako materiał pokonkursowy</w:t>
      </w:r>
      <w:r>
        <w:rPr>
          <w:rFonts w:ascii="Arial" w:hAnsi="Arial" w:cs="Arial"/>
          <w:color w:val="1E2E38"/>
        </w:rPr>
        <w:t xml:space="preserve"> od każdego z uczestników</w:t>
      </w:r>
    </w:p>
    <w:p w14:paraId="232DBBB1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11. Wszystkie sprawy nie ujęte w regulaminie a dotyczące konkursu</w:t>
      </w:r>
    </w:p>
    <w:p w14:paraId="2C863A03" w14:textId="77777777" w:rsid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      rozstrzyga komisja konkursowa</w:t>
      </w:r>
    </w:p>
    <w:p w14:paraId="346C4E39" w14:textId="77777777" w:rsidR="00CC2707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 xml:space="preserve">12. Werdykt jury jest ostateczny i niezaskarżalny </w:t>
      </w:r>
    </w:p>
    <w:p w14:paraId="3A019EF9" w14:textId="2F84C6E6" w:rsidR="00362692" w:rsidRPr="00362692" w:rsidRDefault="00362692" w:rsidP="00362692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1E2E38"/>
        </w:rPr>
      </w:pPr>
      <w:r>
        <w:rPr>
          <w:rFonts w:ascii="Arial" w:hAnsi="Arial" w:cs="Arial"/>
          <w:color w:val="1E2E38"/>
        </w:rPr>
        <w:t>13. Ogłoszenie wyników nastąpi</w:t>
      </w:r>
      <w:r w:rsidR="00B035B6">
        <w:rPr>
          <w:rFonts w:ascii="Arial" w:hAnsi="Arial" w:cs="Arial"/>
          <w:color w:val="1E2E38"/>
        </w:rPr>
        <w:t xml:space="preserve"> o godz. 16.00</w:t>
      </w:r>
      <w:r>
        <w:rPr>
          <w:rFonts w:ascii="Arial" w:hAnsi="Arial" w:cs="Arial"/>
          <w:color w:val="1E2E38"/>
        </w:rPr>
        <w:t xml:space="preserve"> podczas wydarzenia „Jarmark Wielkanocny” który odbędzie się</w:t>
      </w:r>
      <w:r w:rsidR="00B035B6">
        <w:rPr>
          <w:rFonts w:ascii="Arial" w:hAnsi="Arial" w:cs="Arial"/>
          <w:color w:val="1E2E38"/>
        </w:rPr>
        <w:t xml:space="preserve"> 15</w:t>
      </w:r>
      <w:r>
        <w:rPr>
          <w:rFonts w:ascii="Arial" w:hAnsi="Arial" w:cs="Arial"/>
          <w:color w:val="1E2E38"/>
        </w:rPr>
        <w:t>.0</w:t>
      </w:r>
      <w:r w:rsidR="00B035B6">
        <w:rPr>
          <w:rFonts w:ascii="Arial" w:hAnsi="Arial" w:cs="Arial"/>
          <w:color w:val="1E2E38"/>
        </w:rPr>
        <w:t>3</w:t>
      </w:r>
      <w:r>
        <w:rPr>
          <w:rFonts w:ascii="Arial" w:hAnsi="Arial" w:cs="Arial"/>
          <w:color w:val="1E2E38"/>
        </w:rPr>
        <w:t>.202</w:t>
      </w:r>
      <w:r w:rsidR="00B035B6">
        <w:rPr>
          <w:rFonts w:ascii="Arial" w:hAnsi="Arial" w:cs="Arial"/>
          <w:color w:val="1E2E38"/>
        </w:rPr>
        <w:t xml:space="preserve">4 </w:t>
      </w:r>
      <w:r>
        <w:rPr>
          <w:rFonts w:ascii="Arial" w:hAnsi="Arial" w:cs="Arial"/>
          <w:color w:val="1E2E38"/>
        </w:rPr>
        <w:t xml:space="preserve"> w Gminnym Ośrodku Kultury w Dobrzeniu Wielkim </w:t>
      </w:r>
    </w:p>
    <w:sectPr w:rsidR="00362692" w:rsidRPr="003626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7FAE" w14:textId="77777777" w:rsidR="00243C23" w:rsidRDefault="00243C23" w:rsidP="00BF6F0D">
      <w:pPr>
        <w:spacing w:after="0" w:line="240" w:lineRule="auto"/>
      </w:pPr>
      <w:r>
        <w:separator/>
      </w:r>
    </w:p>
  </w:endnote>
  <w:endnote w:type="continuationSeparator" w:id="0">
    <w:p w14:paraId="10D1B4A9" w14:textId="77777777" w:rsidR="00243C23" w:rsidRDefault="00243C23" w:rsidP="00BF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98B4" w14:textId="77777777" w:rsidR="00243C23" w:rsidRDefault="00243C23" w:rsidP="00BF6F0D">
      <w:pPr>
        <w:spacing w:after="0" w:line="240" w:lineRule="auto"/>
      </w:pPr>
      <w:r>
        <w:separator/>
      </w:r>
    </w:p>
  </w:footnote>
  <w:footnote w:type="continuationSeparator" w:id="0">
    <w:p w14:paraId="01EC9CC9" w14:textId="77777777" w:rsidR="00243C23" w:rsidRDefault="00243C23" w:rsidP="00BF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6D00" w14:textId="542FE33E" w:rsidR="00BF6F0D" w:rsidRDefault="00BF6F0D">
    <w:pPr>
      <w:pStyle w:val="Nagwek"/>
    </w:pPr>
    <w:r>
      <w:t>Załącznik do zarządzenia GOKDW.021.</w:t>
    </w:r>
    <w:r w:rsidR="00B035B6">
      <w:t>3</w:t>
    </w:r>
    <w:r>
      <w:t>.202</w:t>
    </w:r>
    <w:r w:rsidR="00B035B6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92"/>
    <w:rsid w:val="00243C23"/>
    <w:rsid w:val="00362692"/>
    <w:rsid w:val="00551176"/>
    <w:rsid w:val="00B035B6"/>
    <w:rsid w:val="00BF6F0D"/>
    <w:rsid w:val="00CC2707"/>
    <w:rsid w:val="00D2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5F53"/>
  <w15:chartTrackingRefBased/>
  <w15:docId w15:val="{57AE3E87-B065-4E90-84B5-7C460F2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69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F0D"/>
  </w:style>
  <w:style w:type="paragraph" w:styleId="Stopka">
    <w:name w:val="footer"/>
    <w:basedOn w:val="Normalny"/>
    <w:link w:val="StopkaZnak"/>
    <w:uiPriority w:val="99"/>
    <w:unhideWhenUsed/>
    <w:rsid w:val="00BF6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GOKDW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Imie Nazwisko</cp:lastModifiedBy>
  <cp:revision>4</cp:revision>
  <cp:lastPrinted>2024-01-11T11:26:00Z</cp:lastPrinted>
  <dcterms:created xsi:type="dcterms:W3CDTF">2023-01-03T12:34:00Z</dcterms:created>
  <dcterms:modified xsi:type="dcterms:W3CDTF">2024-01-11T11:28:00Z</dcterms:modified>
</cp:coreProperties>
</file>